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BC7" w:rsidRPr="00061BC7" w:rsidRDefault="00061BC7" w:rsidP="00061BC7">
      <w:pPr>
        <w:rPr>
          <w:lang w:val="en-US"/>
        </w:rPr>
      </w:pPr>
      <w:r w:rsidRPr="00061BC7">
        <w:rPr>
          <w:lang w:val="en-US"/>
        </w:rPr>
        <w:t>16 marca 2026 r.</w:t>
      </w:r>
    </w:p>
    <w:p w:rsidR="00061BC7" w:rsidRPr="00061BC7" w:rsidRDefault="00061BC7" w:rsidP="00061BC7">
      <w:pPr>
        <w:rPr>
          <w:lang w:val="en-US"/>
        </w:rPr>
      </w:pPr>
      <w:r w:rsidRPr="00061BC7">
        <w:rPr>
          <w:lang w:val="en-US"/>
        </w:rPr>
        <w:t>Theresa A. Pardo, M.S., Ph.D.</w:t>
      </w:r>
    </w:p>
    <w:p w:rsidR="00061BC7" w:rsidRDefault="00061BC7" w:rsidP="00061BC7">
      <w:r>
        <w:t>Zastępczyni Wiceprezesa ds. Badań</w:t>
      </w:r>
    </w:p>
    <w:p w:rsidR="00061BC7" w:rsidRDefault="00061BC7" w:rsidP="00061BC7">
      <w:r>
        <w:t>Specjalna Asystentka Prezydenta</w:t>
      </w:r>
    </w:p>
    <w:p w:rsidR="00061BC7" w:rsidRPr="00061BC7" w:rsidRDefault="00061BC7" w:rsidP="00061BC7">
      <w:pPr>
        <w:rPr>
          <w:lang w:val="en-US"/>
        </w:rPr>
      </w:pPr>
      <w:r w:rsidRPr="00061BC7">
        <w:rPr>
          <w:lang w:val="en-US"/>
        </w:rPr>
        <w:t>Profesor zwyczajny, Rockefeller College of Public Affairs and Policy</w:t>
      </w:r>
    </w:p>
    <w:p w:rsidR="00061BC7" w:rsidRPr="00061BC7" w:rsidRDefault="00061BC7" w:rsidP="00061BC7">
      <w:pPr>
        <w:rPr>
          <w:lang w:val="en-US"/>
        </w:rPr>
      </w:pPr>
      <w:r w:rsidRPr="00061BC7">
        <w:rPr>
          <w:lang w:val="en-US"/>
        </w:rPr>
        <w:t>University at Albany, State University of New York</w:t>
      </w:r>
    </w:p>
    <w:p w:rsidR="00061BC7" w:rsidRPr="00061BC7" w:rsidRDefault="00061BC7" w:rsidP="00061BC7">
      <w:pPr>
        <w:rPr>
          <w:lang w:val="en-US"/>
        </w:rPr>
      </w:pPr>
      <w:r w:rsidRPr="00061BC7">
        <w:rPr>
          <w:lang w:val="en-US"/>
        </w:rPr>
        <w:t>1400 Washington Avenue</w:t>
      </w:r>
    </w:p>
    <w:p w:rsidR="00061BC7" w:rsidRPr="00061BC7" w:rsidRDefault="00061BC7" w:rsidP="00061BC7">
      <w:pPr>
        <w:rPr>
          <w:lang w:val="en-US"/>
        </w:rPr>
      </w:pPr>
      <w:r w:rsidRPr="00061BC7">
        <w:rPr>
          <w:lang w:val="en-US"/>
        </w:rPr>
        <w:t>Albany, Nowy Jork, USA 12222</w:t>
      </w:r>
    </w:p>
    <w:p w:rsidR="00061BC7" w:rsidRPr="00061BC7" w:rsidRDefault="00061BC7" w:rsidP="00061BC7">
      <w:pPr>
        <w:rPr>
          <w:lang w:val="en-US"/>
        </w:rPr>
      </w:pPr>
    </w:p>
    <w:p w:rsidR="00061BC7" w:rsidRDefault="00061BC7" w:rsidP="00061BC7">
      <w:r>
        <w:t>dr hab. inż. Krzysztof Leja, prof. uczelni</w:t>
      </w:r>
    </w:p>
    <w:p w:rsidR="00061BC7" w:rsidRDefault="00061BC7" w:rsidP="00061BC7">
      <w:r>
        <w:t>Prodziekan ds. Nauki</w:t>
      </w:r>
    </w:p>
    <w:p w:rsidR="00061BC7" w:rsidRDefault="00061BC7" w:rsidP="00061BC7">
      <w:r>
        <w:t>Przewodniczący Rady Naukowej</w:t>
      </w:r>
    </w:p>
    <w:p w:rsidR="00061BC7" w:rsidRDefault="00061BC7" w:rsidP="00061BC7">
      <w:r>
        <w:t>Wydział Zarządzania i Ekonomii</w:t>
      </w:r>
    </w:p>
    <w:p w:rsidR="00061BC7" w:rsidRDefault="00061BC7" w:rsidP="00061BC7">
      <w:r>
        <w:t>Politechnika Gdańska</w:t>
      </w:r>
    </w:p>
    <w:p w:rsidR="00061BC7" w:rsidRDefault="00061BC7" w:rsidP="00061BC7">
      <w:r>
        <w:t>ul. G. Narutowicza 11/12</w:t>
      </w:r>
    </w:p>
    <w:p w:rsidR="00061BC7" w:rsidRDefault="00061BC7" w:rsidP="00061BC7">
      <w:r>
        <w:t>80-233 Gdańsk</w:t>
      </w:r>
    </w:p>
    <w:p w:rsidR="00061BC7" w:rsidRDefault="00061BC7" w:rsidP="00061BC7"/>
    <w:p w:rsidR="00061BC7" w:rsidRDefault="00061BC7" w:rsidP="00061BC7">
      <w:r>
        <w:t>Szanowny Panie Profesorze,</w:t>
      </w:r>
    </w:p>
    <w:p w:rsidR="00061BC7" w:rsidRDefault="00061BC7" w:rsidP="00061BC7"/>
    <w:p w:rsidR="00061BC7" w:rsidRDefault="00061BC7" w:rsidP="00061BC7">
      <w:r>
        <w:t xml:space="preserve">niniejszym przedstawiam ocenę rozprawy doktorskiej złożonej przez pana Jaromira Durkiewicza, zatytułowanej </w:t>
      </w:r>
      <w:r w:rsidRPr="00061BC7">
        <w:rPr>
          <w:i/>
        </w:rPr>
        <w:t>Digital Government Value Logic: Conceptual and Benchmarking Model</w:t>
      </w:r>
      <w:r>
        <w:t xml:space="preserve">. List recenzyjny został sporządzony w celu wsparcia prac Komisji Doktorskiej poprzez dostarczenie oceny sposobu sformułowania problemu badawczego i celów pracy, zastosowanych metod, oryginalności oraz poziomu wiedzy teoretycznej i biegłości naukowej autora. Kończę swoją recenzję kilkoma uwagami dotyczącymi mocnych stron rozprawy oraz rekomendacją w sprawie dopuszczenia do obrony zgodnie z </w:t>
      </w:r>
      <w:r>
        <w:t>A</w:t>
      </w:r>
      <w:r>
        <w:t xml:space="preserve">rt. 187 ust. 1–2. Moja ocena odzwierciedla perspektywę badacza zajmującego się </w:t>
      </w:r>
      <w:r w:rsidRPr="00AA3442">
        <w:t xml:space="preserve">cyfrowym </w:t>
      </w:r>
      <w:r w:rsidR="00AA3442">
        <w:t>za</w:t>
      </w:r>
      <w:bookmarkStart w:id="0" w:name="_GoBack"/>
      <w:bookmarkEnd w:id="0"/>
      <w:r w:rsidRPr="00AA3442">
        <w:t>rządem</w:t>
      </w:r>
      <w:r>
        <w:t xml:space="preserve"> (Digital Government, DG).</w:t>
      </w:r>
    </w:p>
    <w:p w:rsidR="00061BC7" w:rsidRDefault="00061BC7" w:rsidP="00061BC7"/>
    <w:p w:rsidR="00061BC7" w:rsidRDefault="00061BC7" w:rsidP="00061BC7">
      <w:r w:rsidRPr="004F6DD7">
        <w:rPr>
          <w:i/>
        </w:rPr>
        <w:t>Sformułowanie problemu i cel pracy</w:t>
      </w:r>
      <w:r>
        <w:t>. Rozprawa lokuje DG jako ewoluujący system socjotechniczny w ramach dwóch ugruntowanych perspektyw analitycznych — procesowej i systemowej — oraz wskazuje, że niektóre wpływowe modele (np. łańcuchy wartości) próbują je integrować poprzez generowanie wartości publicznej. Kluczowo, rozprawa identyfikuje, że wśród międzynarodowo uznanych projektów benchmarkingu cyfrowego rządu na poziomie państw (Digital Government Benchmark, DGB) (np. KE, ONZ, Bank Światowy) „żaden explicite nie przyjmuje perspektywy generowania wartości. W przeważającej mierze dostarczają one statycznych, pozbawionych kontekstu ujęć arbitralnie wybranych aspektów funkcjonowania DG w państwach”. Autor przekonująco wykazuje, że luka ta ogranicza ich zdolność do dostarczania „wiarygodnej, użytecznej informacji zwrotnej” badanym krajom. W odpowiedzi proponuje ponowne ugruntowanie benchmarkingu w procesach generowania wartości, redefiniując DG nie jako statyczny zasób, lecz jako system wspierany technologicznie, który przekształca nakłady w rezultaty, przy czym diagnoza koncentruje się na tym, w jaki sposób wartość jest wytwarzana (bądź nie).</w:t>
      </w:r>
    </w:p>
    <w:p w:rsidR="00061BC7" w:rsidRDefault="00061BC7" w:rsidP="00061BC7"/>
    <w:p w:rsidR="00061BC7" w:rsidRDefault="00061BC7" w:rsidP="00061BC7">
      <w:r>
        <w:t>Problem został sformułowany precyzyjnie: narzędzia DGB koncentrują się na zagregowanych wskaźnikach, pomijając powiązania między warunkami</w:t>
      </w:r>
      <w:r w:rsidR="00FB3804">
        <w:t xml:space="preserve">, </w:t>
      </w:r>
      <w:r>
        <w:t>możliw</w:t>
      </w:r>
      <w:r w:rsidR="00FB3804">
        <w:t>ościami</w:t>
      </w:r>
      <w:r>
        <w:t xml:space="preserve">, zdolnościami, usługami, wykorzystaniem przez obywateli oraz rezultatami demokratycznymi. Rozprawa </w:t>
      </w:r>
      <w:r>
        <w:lastRenderedPageBreak/>
        <w:t>trafnie krytykuje to jako błąd koncepcyjny i praktyczny, a jej celem jest dostosowanie DGB do imperatywu generowania wartości poprzez wprowadzenie ramy koncepcyjnej i metodologicznej, która ustanawia Digital Government Value Logic (DGVL) jako podstawę bardziej adekwatnego benchmarkingu oraz demonstruje jej użyteczność praktyczną.</w:t>
      </w:r>
    </w:p>
    <w:p w:rsidR="00061BC7" w:rsidRDefault="00061BC7" w:rsidP="00061BC7"/>
    <w:p w:rsidR="00061BC7" w:rsidRDefault="00061BC7" w:rsidP="00061BC7">
      <w:r w:rsidRPr="00FB3804">
        <w:rPr>
          <w:i/>
        </w:rPr>
        <w:t>Metody</w:t>
      </w:r>
      <w:r w:rsidR="00FB3804">
        <w:rPr>
          <w:i/>
        </w:rPr>
        <w:t xml:space="preserve">. </w:t>
      </w:r>
      <w:r>
        <w:t>Część metodologiczna przedstawia spójny projekt badawczy oparty na podejściu mieszanym (mixed methods), dobrze dopasowany do głównego pytania rozprawy: w jaki sposób ponownie osadzić benchmarking cyfrowego rządu (DGB) w logice generowania wartości oraz jak ją operacjonalizować na potrzeby polityki publicznej. Autor realizuje badania w czterech etapach — Proje</w:t>
      </w:r>
      <w:r w:rsidR="00FB3804">
        <w:t>k</w:t>
      </w:r>
      <w:r>
        <w:t xml:space="preserve">t, </w:t>
      </w:r>
      <w:r w:rsidR="00FB3804">
        <w:t>K</w:t>
      </w:r>
      <w:r>
        <w:t>oncept, Met</w:t>
      </w:r>
      <w:r w:rsidR="00FB3804">
        <w:t>oda</w:t>
      </w:r>
      <w:r>
        <w:t xml:space="preserve"> oraz Pilot — z których każdy zasila kolejny; taka architektura jest przejrzysta, </w:t>
      </w:r>
      <w:r w:rsidR="00FB3804">
        <w:t>kontrolowalna</w:t>
      </w:r>
      <w:r>
        <w:t xml:space="preserve"> i adekwatna dla budowy narzędzia.</w:t>
      </w:r>
    </w:p>
    <w:p w:rsidR="00061BC7" w:rsidRDefault="00061BC7" w:rsidP="00061BC7"/>
    <w:p w:rsidR="00061BC7" w:rsidRDefault="00061BC7" w:rsidP="00061BC7">
      <w:r>
        <w:t xml:space="preserve">Istotną zaletą jest zastosowanie Formal Concept Analysis (FCA) w studium koncepcyjnym w celu mapowania heterogenicznych wskaźników na interpretowalne pakiety pojęciowe, co pozwala ujednolicić znaczenie pomiędzy różnymi benchmarkami bez tworzenia nowych wskaźników. Rozwiązanie to jest zarówno metodologicznie oryginalne w obszarze DGB, jak i pragmatyczne, ponieważ wykorzystuje istniejące ekosystemy danych, tworząc jednocześnie pomost do dalszego modelowania procesowego. Procedura FCA została opisana z wystarczającą szczegółowością, a logika selekcji zachowanych pakietów jest </w:t>
      </w:r>
      <w:r w:rsidR="00CB40AE">
        <w:t>jasno sprecyzowana</w:t>
      </w:r>
      <w:r>
        <w:t>, co zwiększa powtarzalność badań.</w:t>
      </w:r>
    </w:p>
    <w:p w:rsidR="00061BC7" w:rsidRDefault="00061BC7" w:rsidP="00061BC7"/>
    <w:p w:rsidR="00061BC7" w:rsidRDefault="00061BC7" w:rsidP="00061BC7">
      <w:r>
        <w:t>Badanie pilotażowe potwierdza wykonalność i znaczenie dla polityki publicznej. Wybór Unii Europejskiej jako obszaru testowego jest uzasadniony dostępnością danych, znaczeniem politycznym oraz wysokim poziomem dojrzałości DG, co zwiększa prawdopodobieństwo ujawnienia nieefektywności procesowych.</w:t>
      </w:r>
    </w:p>
    <w:p w:rsidR="00061BC7" w:rsidRDefault="00061BC7" w:rsidP="00061BC7"/>
    <w:p w:rsidR="00061BC7" w:rsidRDefault="00061BC7" w:rsidP="00061BC7">
      <w:r>
        <w:t>Kwestie trafności zostały ujęte w sposób przemyślany. Rozprawa omawia trafność wewnętrzną, konstruktu i zewnętrzną, analizuje korelacje wskaźników oraz przedstawia wyniki badania eksperckiego wśród międzynarodowych badaczy i praktyków DG, których oceny są „przeważnie pozytywne i zachęcające”, przy jednoczesnym uwzględnieniu sugestii dotyczących klarowności i zakresu. Otwarcie wskazano ograniczenia — pilotaż skoncentrowany na UE, zależność od dostępnych wskaźników, wrażliwość specyfikacji DEA — wraz z wiarygodnymi sposobami ich łagodzenia (np. możliwość transferu do innych kontekstów, rozszerzenie miar wykorzystania i wpływu, testy wrażliwości). Metody są adekwatne do celu, innowacyjne i dobrze udokumentowane.</w:t>
      </w:r>
    </w:p>
    <w:p w:rsidR="00061BC7" w:rsidRDefault="00061BC7" w:rsidP="00061BC7"/>
    <w:p w:rsidR="00061BC7" w:rsidRDefault="00061BC7" w:rsidP="00061BC7">
      <w:r w:rsidRPr="00B11E1B">
        <w:rPr>
          <w:i/>
        </w:rPr>
        <w:t>Oryginalność</w:t>
      </w:r>
      <w:r>
        <w:t xml:space="preserve">. Na poziomie koncepcyjnym rozprawa wnosi oryginalny wkład poprzez ustanowienie generowania wartości jako centralnej logiki organizującej DGB oraz poprzez zdefiniowanie procesów </w:t>
      </w:r>
      <w:r w:rsidR="00B11E1B">
        <w:t>porównywalnych</w:t>
      </w:r>
      <w:r>
        <w:t xml:space="preserve"> pomiędzy komponentami DG, czego obecne globalne narzędzia nie czynią </w:t>
      </w:r>
      <w:r w:rsidR="00B11E1B">
        <w:t>wystarczająco jasno</w:t>
      </w:r>
      <w:r>
        <w:t xml:space="preserve">. Metodologicznie, sekwencja FCA→DEA stanowi innowacyjny sposób wykorzystania istniejącego ekosystemu wskaźników zamiast jego zastępowania, umożliwiając diagnozy procesowe bez nakładania nowych obciążeń </w:t>
      </w:r>
      <w:r w:rsidR="00B11E1B">
        <w:t xml:space="preserve">w zakresie </w:t>
      </w:r>
      <w:r>
        <w:t>danych. Zastosowanie do państw członkowskich UE pozwala wskazać obszary nieefektywności oraz określić cele oparte na porównaniach rówieśniczych i macierze dobrych praktyk wspierające doskonalenie. Wniosek z pilotażu jest taki, że model może „pomóc krajom identyfikować słabości DG, eliminować je oraz realizować świadome cele i trajektorie rozwoju DG”, zamiast jedynie generować nowe rankingi.</w:t>
      </w:r>
    </w:p>
    <w:p w:rsidR="00061BC7" w:rsidRDefault="00061BC7" w:rsidP="00061BC7">
      <w:r w:rsidRPr="00B11E1B">
        <w:rPr>
          <w:i/>
        </w:rPr>
        <w:lastRenderedPageBreak/>
        <w:t>Wiedza teoretyczna i biegłość naukowa</w:t>
      </w:r>
      <w:r>
        <w:t xml:space="preserve">. Przegląd literatury jest szeroki i selektywny, </w:t>
      </w:r>
      <w:r w:rsidR="00B11E1B">
        <w:t xml:space="preserve">praca </w:t>
      </w:r>
      <w:r>
        <w:t>obejmuj</w:t>
      </w:r>
      <w:r w:rsidR="00B11E1B">
        <w:t>e</w:t>
      </w:r>
      <w:r>
        <w:t xml:space="preserve"> terminologię, definicje i ewolucję DG, </w:t>
      </w:r>
      <w:r w:rsidR="00B11E1B">
        <w:t>ukazuje analizę porównawczą</w:t>
      </w:r>
      <w:r>
        <w:t xml:space="preserve"> jako celową praktykę organizacyjną, wartość publiczną oraz systemy socjotechniczne. Autor wykazuje zdolność integracji poprzez stworzenie syntezy teoretycznej stanowiącej podstawę diagnoz wiarygodnych dla decydentów, przy zachowaniu rygoru analitycznego.</w:t>
      </w:r>
    </w:p>
    <w:p w:rsidR="00061BC7" w:rsidRDefault="00061BC7" w:rsidP="00061BC7"/>
    <w:p w:rsidR="00061BC7" w:rsidRDefault="00061BC7" w:rsidP="00061BC7">
      <w:r w:rsidRPr="00B11E1B">
        <w:rPr>
          <w:i/>
        </w:rPr>
        <w:t xml:space="preserve">Mocne strony rozprawy, zgodność z </w:t>
      </w:r>
      <w:r w:rsidR="00B11E1B">
        <w:rPr>
          <w:i/>
        </w:rPr>
        <w:t>A</w:t>
      </w:r>
      <w:r w:rsidRPr="00B11E1B">
        <w:rPr>
          <w:i/>
        </w:rPr>
        <w:t xml:space="preserve">rt. 187 ust. 1 i 2 oraz </w:t>
      </w:r>
      <w:r w:rsidR="00B75655">
        <w:rPr>
          <w:i/>
        </w:rPr>
        <w:t>za</w:t>
      </w:r>
      <w:r w:rsidR="00B11E1B">
        <w:rPr>
          <w:i/>
        </w:rPr>
        <w:t>lecenia</w:t>
      </w:r>
      <w:r>
        <w:t>. Rozprawa posiada szereg istotnych zalet, w tym:</w:t>
      </w:r>
    </w:p>
    <w:p w:rsidR="00061BC7" w:rsidRDefault="00061BC7" w:rsidP="00B75655">
      <w:pPr>
        <w:pStyle w:val="ListParagraph"/>
        <w:numPr>
          <w:ilvl w:val="0"/>
          <w:numId w:val="1"/>
        </w:numPr>
      </w:pPr>
      <w:r>
        <w:t xml:space="preserve">Przeorientowanie celu — diagnoza i doskonalenie zamiast rankingów. Autor wyraźnie argumentuje, że DGB powinien być „ukierunkowany mniej na tworzenie nowych rankingów, a bardziej na pomoc państwom w identyfikowaniu ich słabości w zakresie DG, ich eliminowaniu oraz realizacji świadomych celów i trajektorii rozwoju”. Takie ujęcie wzmacnia związek </w:t>
      </w:r>
      <w:r w:rsidR="00B75655">
        <w:t>analizy porównawczej</w:t>
      </w:r>
      <w:r>
        <w:t xml:space="preserve"> z użytecznymi rekomendacjami dla polityki publicznej.</w:t>
      </w:r>
    </w:p>
    <w:p w:rsidR="00061BC7" w:rsidRDefault="00061BC7" w:rsidP="00B75655">
      <w:pPr>
        <w:pStyle w:val="ListParagraph"/>
        <w:numPr>
          <w:ilvl w:val="0"/>
          <w:numId w:val="1"/>
        </w:numPr>
      </w:pPr>
      <w:r>
        <w:t>Spójność socjotechniczna między komponentami i procesami. DGVL definiuje DG jako „system wspierany technologicznie, generujący wartość publiczną” i operacjonalizuje go poprzez procesy generujące wartość; podejście to umożliwia łączną analizę podstaw prawno-instytucjonalnych, platform technologicznych, zarządzania danymi, jakości usług, ich wykorzystania oraz rezultatów demokratycznych.</w:t>
      </w:r>
    </w:p>
    <w:p w:rsidR="00061BC7" w:rsidRDefault="00061BC7" w:rsidP="00B75655">
      <w:pPr>
        <w:pStyle w:val="ListParagraph"/>
        <w:numPr>
          <w:ilvl w:val="0"/>
          <w:numId w:val="1"/>
        </w:numPr>
      </w:pPr>
      <w:r>
        <w:t>Przejrzysta i transferowalna konstrukcja narzędzia. Ramy są jasno opisane (komponenty, procesy, źródła danych, algorytmy), co ułatwia ich adaptację do innych regionów i zbiorów danych. Pilotaż dowodzi, że DGVLB jest wykonalny i użyteczny dla polityki publicznej przy wykorzystaniu obecnych europejskich zasobów danych.</w:t>
      </w:r>
    </w:p>
    <w:p w:rsidR="00061BC7" w:rsidRDefault="00061BC7" w:rsidP="00061BC7"/>
    <w:p w:rsidR="00061BC7" w:rsidRDefault="00061BC7" w:rsidP="00B75655">
      <w:r>
        <w:t xml:space="preserve">Rozprawa spełnia wymogi doktoratu określone w </w:t>
      </w:r>
      <w:r w:rsidR="00B75655">
        <w:t>A</w:t>
      </w:r>
      <w:r>
        <w:t>rt. 187 ust. 1–2 w następującym zakresie:</w:t>
      </w:r>
    </w:p>
    <w:p w:rsidR="00061BC7" w:rsidRDefault="00061BC7" w:rsidP="00B75655">
      <w:pPr>
        <w:pStyle w:val="ListParagraph"/>
        <w:numPr>
          <w:ilvl w:val="0"/>
          <w:numId w:val="1"/>
        </w:numPr>
      </w:pPr>
      <w:r>
        <w:t xml:space="preserve">Oryginalne rozwiązanie istotnego problemu badawczego. Praca wprowadza oryginalny model koncepcyjny (DGVL) oraz nowatorskie narzędzie </w:t>
      </w:r>
      <w:r w:rsidR="00B75655">
        <w:t>porównawcze</w:t>
      </w:r>
      <w:r>
        <w:t xml:space="preserve"> (DGVLB), które łącznie rozwiązują problem braku perspektywy generowania wartości w DGB i pokazują, jak zastosować ją przy wykorzystaniu istniejących danych.</w:t>
      </w:r>
    </w:p>
    <w:p w:rsidR="00061BC7" w:rsidRDefault="00061BC7" w:rsidP="00B75655">
      <w:pPr>
        <w:pStyle w:val="ListParagraph"/>
        <w:numPr>
          <w:ilvl w:val="0"/>
          <w:numId w:val="1"/>
        </w:numPr>
      </w:pPr>
      <w:r>
        <w:t xml:space="preserve">Opanowanie ogólnej wiedzy teoretycznej w dyscyplinie. Autor wykazuje znajomość teorii DG, wartości publicznej, podstaw </w:t>
      </w:r>
      <w:r w:rsidR="00B75655">
        <w:t>analizy porównawczej</w:t>
      </w:r>
      <w:r>
        <w:t xml:space="preserve"> oraz analizy socjotechnicznej, dokonując ich krytycznej syntezy w spójn</w:t>
      </w:r>
      <w:r w:rsidR="00B75655">
        <w:t>ych</w:t>
      </w:r>
      <w:r>
        <w:t xml:space="preserve"> i użyteczn</w:t>
      </w:r>
      <w:r w:rsidR="00B75655">
        <w:t>ych</w:t>
      </w:r>
      <w:r>
        <w:t xml:space="preserve"> ram</w:t>
      </w:r>
      <w:r w:rsidR="00B75655">
        <w:t>ach</w:t>
      </w:r>
      <w:r>
        <w:t>.</w:t>
      </w:r>
    </w:p>
    <w:p w:rsidR="00061BC7" w:rsidRDefault="00061BC7" w:rsidP="00B75655">
      <w:pPr>
        <w:pStyle w:val="ListParagraph"/>
        <w:numPr>
          <w:ilvl w:val="0"/>
          <w:numId w:val="1"/>
        </w:numPr>
      </w:pPr>
      <w:r>
        <w:t>Umiejętność samodzielnego prowadzenia badań naukowych. Od sformułowania problemu, poprzez projekt modelu, jego implementację, ocenę pilotażową i walidację ekspercką — wraz z rzetelną analizą ograniczeń — kandydat wykazuje samodzielność i dojrzałość badawczą.</w:t>
      </w:r>
    </w:p>
    <w:p w:rsidR="00061BC7" w:rsidRDefault="00061BC7" w:rsidP="00061BC7"/>
    <w:p w:rsidR="00061BC7" w:rsidRDefault="00061BC7" w:rsidP="00061BC7">
      <w:r>
        <w:t>Po wnikliwej analizie rozprawy uważam, że pan Jaromir Durkiewicz przedstawił pracę doktorską o wysokiej jakości, oryginalności i znaczeniu praktycznym. Wnosi ona istotny wkład do badań nad DG poprzez spójny model zorientowany na wartość oraz dostarcza decydentom narzędzi diagnostycznych wspierających proces doskonalenia.</w:t>
      </w:r>
    </w:p>
    <w:p w:rsidR="00061BC7" w:rsidRDefault="00061BC7" w:rsidP="00061BC7"/>
    <w:p w:rsidR="00061BC7" w:rsidRDefault="00061BC7" w:rsidP="00061BC7">
      <w:r>
        <w:t xml:space="preserve">W związku z powyższym rekomenduję, bez zastrzeżeń, dopuszczenie pana Durkiewicza do obrony rozprawy doktorskiej. W mojej ocenie rozprawa spełnia wymagania stawiane pracom doktorskim w rozumieniu </w:t>
      </w:r>
      <w:r w:rsidR="00B75655">
        <w:t>A</w:t>
      </w:r>
      <w:r>
        <w:t>rt. 187 ust. 1 i 2.</w:t>
      </w:r>
    </w:p>
    <w:p w:rsidR="00061BC7" w:rsidRDefault="00061BC7" w:rsidP="00061BC7"/>
    <w:p w:rsidR="00061BC7" w:rsidRDefault="00061BC7" w:rsidP="00061BC7">
      <w:r>
        <w:t>Z poważaniem,</w:t>
      </w:r>
    </w:p>
    <w:p w:rsidR="00061BC7" w:rsidRDefault="00061BC7" w:rsidP="00061BC7">
      <w:r>
        <w:lastRenderedPageBreak/>
        <w:t>Theresa A. Pardo, M.S., Ph.D.</w:t>
      </w:r>
    </w:p>
    <w:p w:rsidR="00061BC7" w:rsidRDefault="00061BC7" w:rsidP="00061BC7">
      <w:r>
        <w:t>Zastępczyni Wiceprezesa ds. Badań</w:t>
      </w:r>
    </w:p>
    <w:p w:rsidR="00061BC7" w:rsidRDefault="00061BC7" w:rsidP="00061BC7">
      <w:r>
        <w:t>Specjalna Asystentka Prezydenta</w:t>
      </w:r>
    </w:p>
    <w:p w:rsidR="002066D1" w:rsidRDefault="00061BC7" w:rsidP="00061BC7">
      <w:r>
        <w:t>Profesor zwyczajny, administracja publiczna i polityka publiczna</w:t>
      </w:r>
    </w:p>
    <w:sectPr w:rsidR="002066D1" w:rsidSect="00D0579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22381"/>
    <w:multiLevelType w:val="hybridMultilevel"/>
    <w:tmpl w:val="4C56F85A"/>
    <w:lvl w:ilvl="0" w:tplc="7C22A3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E2579"/>
    <w:multiLevelType w:val="hybridMultilevel"/>
    <w:tmpl w:val="7CB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C7"/>
    <w:rsid w:val="00061BC7"/>
    <w:rsid w:val="002066D1"/>
    <w:rsid w:val="004E090E"/>
    <w:rsid w:val="004F6DD7"/>
    <w:rsid w:val="00705180"/>
    <w:rsid w:val="0077544D"/>
    <w:rsid w:val="00AA3442"/>
    <w:rsid w:val="00B11E1B"/>
    <w:rsid w:val="00B75655"/>
    <w:rsid w:val="00CB40AE"/>
    <w:rsid w:val="00D05795"/>
    <w:rsid w:val="00FB38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813D"/>
  <w15:chartTrackingRefBased/>
  <w15:docId w15:val="{1751E6AF-94E8-614A-B47A-E3A07CC4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1146</Words>
  <Characters>8133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Kucharska-Raczunas</dc:creator>
  <cp:keywords/>
  <dc:description/>
  <cp:lastModifiedBy>Anna Kucharska-Raczunas</cp:lastModifiedBy>
  <cp:revision>2</cp:revision>
  <dcterms:created xsi:type="dcterms:W3CDTF">2026-03-17T16:31:00Z</dcterms:created>
  <dcterms:modified xsi:type="dcterms:W3CDTF">2026-03-21T11:06:00Z</dcterms:modified>
</cp:coreProperties>
</file>